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bottom w:val="single" w:sz="4" w:space="0" w:color="auto"/>
          <w:insideH w:val="single" w:sz="4" w:space="0" w:color="auto"/>
        </w:tblBorders>
        <w:tblLayout w:type="fixed"/>
        <w:tblLook w:val="00A0" w:firstRow="1" w:lastRow="0" w:firstColumn="1" w:lastColumn="0" w:noHBand="0" w:noVBand="0"/>
      </w:tblPr>
      <w:tblGrid>
        <w:gridCol w:w="2093"/>
        <w:gridCol w:w="7830"/>
      </w:tblGrid>
      <w:tr w:rsidR="0093523B" w:rsidRPr="0093523B" w:rsidTr="003B5D2E">
        <w:trPr>
          <w:trHeight w:val="253"/>
        </w:trPr>
        <w:tc>
          <w:tcPr>
            <w:tcW w:w="9923" w:type="dxa"/>
            <w:gridSpan w:val="2"/>
          </w:tcPr>
          <w:p w:rsidR="0093523B" w:rsidRPr="0093523B" w:rsidRDefault="0093523B" w:rsidP="0093523B">
            <w:pPr>
              <w:spacing w:after="0" w:line="240" w:lineRule="auto"/>
              <w:ind w:right="74"/>
              <w:rPr>
                <w:rFonts w:ascii="Calibri" w:eastAsia="Calibri" w:hAnsi="Calibri" w:cs="Calibri"/>
                <w:sz w:val="20"/>
                <w:szCs w:val="20"/>
              </w:rPr>
            </w:pPr>
            <w:bookmarkStart w:id="0" w:name="_GoBack"/>
            <w:bookmarkEnd w:id="0"/>
          </w:p>
        </w:tc>
      </w:tr>
      <w:tr w:rsidR="0093523B" w:rsidRPr="0093523B" w:rsidTr="003B5D2E">
        <w:trPr>
          <w:trHeight w:val="973"/>
        </w:trPr>
        <w:tc>
          <w:tcPr>
            <w:tcW w:w="9923" w:type="dxa"/>
            <w:gridSpan w:val="2"/>
            <w:tcBorders>
              <w:top w:val="single" w:sz="8" w:space="0" w:color="auto"/>
              <w:bottom w:val="single" w:sz="8" w:space="0" w:color="auto"/>
            </w:tcBorders>
            <w:shd w:val="clear" w:color="auto" w:fill="DBE5F1" w:themeFill="accent1" w:themeFillTint="33"/>
            <w:vAlign w:val="center"/>
          </w:tcPr>
          <w:p w:rsidR="00DE701D" w:rsidRDefault="00DE701D" w:rsidP="00916EC1">
            <w:pPr>
              <w:spacing w:after="0" w:line="240" w:lineRule="auto"/>
              <w:jc w:val="center"/>
              <w:rPr>
                <w:rFonts w:ascii="Calibri" w:eastAsia="Calibri" w:hAnsi="Calibri" w:cs="Calibri"/>
                <w:b/>
                <w:bCs/>
                <w:color w:val="1F497D"/>
                <w:sz w:val="36"/>
                <w:szCs w:val="32"/>
              </w:rPr>
            </w:pPr>
            <w:r>
              <w:rPr>
                <w:rFonts w:ascii="Calibri" w:eastAsia="Calibri" w:hAnsi="Calibri" w:cs="Calibri"/>
                <w:b/>
                <w:bCs/>
                <w:color w:val="1F497D"/>
                <w:sz w:val="36"/>
                <w:szCs w:val="32"/>
              </w:rPr>
              <w:t>Prévention du décrochage</w:t>
            </w:r>
          </w:p>
          <w:p w:rsidR="00DE701D" w:rsidRDefault="00DE701D" w:rsidP="00916EC1">
            <w:pPr>
              <w:spacing w:after="0" w:line="240" w:lineRule="auto"/>
              <w:jc w:val="center"/>
              <w:rPr>
                <w:rFonts w:ascii="Calibri" w:eastAsia="Calibri" w:hAnsi="Calibri" w:cs="Calibri"/>
                <w:b/>
                <w:bCs/>
                <w:color w:val="1F497D"/>
                <w:sz w:val="36"/>
                <w:szCs w:val="32"/>
              </w:rPr>
            </w:pPr>
            <w:r>
              <w:rPr>
                <w:rFonts w:ascii="Calibri" w:eastAsia="Calibri" w:hAnsi="Calibri" w:cs="Calibri"/>
                <w:b/>
                <w:bCs/>
                <w:color w:val="1F497D"/>
                <w:sz w:val="36"/>
                <w:szCs w:val="32"/>
              </w:rPr>
              <w:t>É</w:t>
            </w:r>
            <w:r w:rsidR="00D45ECF">
              <w:rPr>
                <w:rFonts w:ascii="Calibri" w:eastAsia="Calibri" w:hAnsi="Calibri" w:cs="Calibri"/>
                <w:b/>
                <w:bCs/>
                <w:color w:val="1F497D"/>
                <w:sz w:val="36"/>
                <w:szCs w:val="32"/>
              </w:rPr>
              <w:t>change</w:t>
            </w:r>
            <w:r>
              <w:rPr>
                <w:rFonts w:ascii="Calibri" w:eastAsia="Calibri" w:hAnsi="Calibri" w:cs="Calibri"/>
                <w:b/>
                <w:bCs/>
                <w:color w:val="1F497D"/>
                <w:sz w:val="36"/>
                <w:szCs w:val="32"/>
              </w:rPr>
              <w:t xml:space="preserve"> de pratiques</w:t>
            </w:r>
          </w:p>
          <w:p w:rsidR="0093523B" w:rsidRPr="0093523B" w:rsidRDefault="001D5691" w:rsidP="00916EC1">
            <w:pPr>
              <w:spacing w:after="0" w:line="240" w:lineRule="auto"/>
              <w:jc w:val="center"/>
              <w:rPr>
                <w:rFonts w:ascii="Calibri" w:eastAsia="Calibri" w:hAnsi="Calibri" w:cs="Calibri"/>
                <w:b/>
                <w:bCs/>
                <w:color w:val="1F497D"/>
                <w:sz w:val="32"/>
                <w:szCs w:val="32"/>
              </w:rPr>
            </w:pPr>
            <w:r>
              <w:rPr>
                <w:rFonts w:ascii="Calibri" w:eastAsia="Calibri" w:hAnsi="Calibri" w:cs="Calibri"/>
                <w:b/>
                <w:bCs/>
                <w:color w:val="1F497D"/>
                <w:sz w:val="24"/>
                <w:szCs w:val="32"/>
              </w:rPr>
              <w:t>Année 2016</w:t>
            </w:r>
            <w:r w:rsidR="00DE701D" w:rsidRPr="007C2850">
              <w:rPr>
                <w:rFonts w:ascii="Calibri" w:eastAsia="Calibri" w:hAnsi="Calibri" w:cs="Calibri"/>
                <w:b/>
                <w:bCs/>
                <w:color w:val="1F497D"/>
                <w:sz w:val="24"/>
                <w:szCs w:val="32"/>
              </w:rPr>
              <w:t>/201</w:t>
            </w:r>
            <w:r>
              <w:rPr>
                <w:rFonts w:ascii="Calibri" w:eastAsia="Calibri" w:hAnsi="Calibri" w:cs="Calibri"/>
                <w:b/>
                <w:bCs/>
                <w:color w:val="1F497D"/>
                <w:sz w:val="24"/>
                <w:szCs w:val="32"/>
              </w:rPr>
              <w:t>7</w:t>
            </w:r>
          </w:p>
        </w:tc>
      </w:tr>
      <w:tr w:rsidR="00AF72AF" w:rsidRPr="00E20D6E" w:rsidTr="003B5D2E">
        <w:trPr>
          <w:trHeight w:val="381"/>
        </w:trPr>
        <w:tc>
          <w:tcPr>
            <w:tcW w:w="9923" w:type="dxa"/>
            <w:gridSpan w:val="2"/>
            <w:tcBorders>
              <w:top w:val="single" w:sz="8" w:space="0" w:color="auto"/>
              <w:bottom w:val="single" w:sz="8" w:space="0" w:color="auto"/>
            </w:tcBorders>
            <w:vAlign w:val="center"/>
          </w:tcPr>
          <w:p w:rsidR="00AF72AF" w:rsidRPr="00E20D6E" w:rsidRDefault="00AF72AF"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sz w:val="20"/>
                <w:szCs w:val="20"/>
                <w:lang w:eastAsia="fr-FR"/>
              </w:rPr>
              <w:t>Mise en réseau sur le site « bassinsyonne » : Fiche à transmettre à Alexandra lenain, coordonnatrice MLDS</w:t>
            </w:r>
          </w:p>
        </w:tc>
      </w:tr>
      <w:tr w:rsidR="00A471D8" w:rsidRPr="00E20D6E" w:rsidTr="003B5D2E">
        <w:trPr>
          <w:trHeight w:val="567"/>
        </w:trPr>
        <w:tc>
          <w:tcPr>
            <w:tcW w:w="2093" w:type="dxa"/>
            <w:tcBorders>
              <w:top w:val="single" w:sz="8" w:space="0" w:color="auto"/>
              <w:left w:val="single" w:sz="8" w:space="0" w:color="auto"/>
              <w:bottom w:val="single" w:sz="8" w:space="0" w:color="auto"/>
            </w:tcBorders>
            <w:shd w:val="clear" w:color="auto" w:fill="auto"/>
            <w:vAlign w:val="center"/>
          </w:tcPr>
          <w:p w:rsidR="00A471D8" w:rsidRPr="00E20D6E" w:rsidRDefault="00A471D8"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Intitulé de l’action</w:t>
            </w:r>
          </w:p>
        </w:tc>
        <w:tc>
          <w:tcPr>
            <w:tcW w:w="7830" w:type="dxa"/>
            <w:tcBorders>
              <w:top w:val="single" w:sz="8" w:space="0" w:color="auto"/>
              <w:bottom w:val="single" w:sz="8" w:space="0" w:color="auto"/>
              <w:right w:val="single" w:sz="8" w:space="0" w:color="auto"/>
            </w:tcBorders>
            <w:shd w:val="clear" w:color="auto" w:fill="auto"/>
            <w:vAlign w:val="center"/>
          </w:tcPr>
          <w:p w:rsidR="00A471D8" w:rsidRPr="00E20D6E" w:rsidRDefault="00A732A4" w:rsidP="00BC4A18">
            <w:pPr>
              <w:spacing w:after="0" w:line="240" w:lineRule="auto"/>
              <w:jc w:val="both"/>
              <w:rPr>
                <w:rFonts w:ascii="Calibri" w:eastAsia="Calibri" w:hAnsi="Calibri" w:cs="Calibri"/>
                <w:sz w:val="20"/>
                <w:szCs w:val="20"/>
                <w:lang w:eastAsia="fr-FR"/>
              </w:rPr>
            </w:pPr>
            <w:r>
              <w:rPr>
                <w:sz w:val="20"/>
                <w:szCs w:val="20"/>
              </w:rPr>
              <w:t>Stage en immersion en lycée et/ou en entreprise</w:t>
            </w:r>
          </w:p>
        </w:tc>
      </w:tr>
      <w:tr w:rsidR="0093523B" w:rsidRPr="00E20D6E" w:rsidTr="003B5D2E">
        <w:trPr>
          <w:trHeight w:val="567"/>
        </w:trPr>
        <w:tc>
          <w:tcPr>
            <w:tcW w:w="2093" w:type="dxa"/>
            <w:tcBorders>
              <w:top w:val="single" w:sz="8" w:space="0" w:color="auto"/>
            </w:tcBorders>
            <w:vAlign w:val="center"/>
          </w:tcPr>
          <w:p w:rsidR="0093523B" w:rsidRPr="00E20D6E" w:rsidRDefault="0093523B" w:rsidP="00BC4A18">
            <w:pPr>
              <w:spacing w:after="0" w:line="240" w:lineRule="auto"/>
              <w:jc w:val="both"/>
              <w:rPr>
                <w:rFonts w:ascii="Calibri" w:eastAsia="Calibri" w:hAnsi="Calibri" w:cs="Calibri"/>
                <w:sz w:val="20"/>
                <w:szCs w:val="20"/>
              </w:rPr>
            </w:pPr>
            <w:r w:rsidRPr="00E20D6E">
              <w:rPr>
                <w:rFonts w:ascii="Calibri" w:eastAsia="Calibri" w:hAnsi="Calibri" w:cs="Calibri"/>
                <w:b/>
                <w:bCs/>
                <w:sz w:val="20"/>
                <w:szCs w:val="20"/>
              </w:rPr>
              <w:t>Établissement</w:t>
            </w:r>
          </w:p>
        </w:tc>
        <w:tc>
          <w:tcPr>
            <w:tcW w:w="7830" w:type="dxa"/>
            <w:tcBorders>
              <w:top w:val="single" w:sz="8" w:space="0" w:color="auto"/>
            </w:tcBorders>
            <w:vAlign w:val="center"/>
          </w:tcPr>
          <w:p w:rsidR="0093523B" w:rsidRPr="00E20D6E" w:rsidRDefault="0093523B"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sz w:val="20"/>
                <w:szCs w:val="20"/>
                <w:lang w:eastAsia="fr-FR"/>
              </w:rPr>
              <w:t xml:space="preserve"> </w:t>
            </w:r>
            <w:r w:rsidR="00CF5DD1" w:rsidRPr="00E20D6E">
              <w:rPr>
                <w:rFonts w:ascii="Calibri" w:eastAsia="Calibri" w:hAnsi="Calibri" w:cs="Calibri"/>
                <w:sz w:val="20"/>
                <w:szCs w:val="20"/>
                <w:lang w:eastAsia="fr-FR"/>
              </w:rPr>
              <w:t>Collège Marcel Aymé</w:t>
            </w:r>
          </w:p>
        </w:tc>
      </w:tr>
      <w:tr w:rsidR="0093523B" w:rsidRPr="00E20D6E" w:rsidTr="003B5D2E">
        <w:trPr>
          <w:trHeight w:val="500"/>
        </w:trPr>
        <w:tc>
          <w:tcPr>
            <w:tcW w:w="2093" w:type="dxa"/>
            <w:vAlign w:val="center"/>
          </w:tcPr>
          <w:p w:rsidR="0093523B"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R</w:t>
            </w:r>
            <w:r w:rsidR="0093523B" w:rsidRPr="00E20D6E">
              <w:rPr>
                <w:rFonts w:ascii="Calibri" w:eastAsia="Calibri" w:hAnsi="Calibri" w:cs="Calibri"/>
                <w:b/>
                <w:bCs/>
                <w:sz w:val="20"/>
                <w:szCs w:val="20"/>
              </w:rPr>
              <w:t>éférent</w:t>
            </w:r>
            <w:r w:rsidR="0067086D" w:rsidRPr="00E20D6E">
              <w:rPr>
                <w:rFonts w:ascii="Calibri" w:eastAsia="Calibri" w:hAnsi="Calibri" w:cs="Calibri"/>
                <w:b/>
                <w:bCs/>
                <w:sz w:val="20"/>
                <w:szCs w:val="20"/>
              </w:rPr>
              <w:t xml:space="preserve"> décrochage</w:t>
            </w:r>
          </w:p>
        </w:tc>
        <w:tc>
          <w:tcPr>
            <w:tcW w:w="7830" w:type="dxa"/>
            <w:vAlign w:val="bottom"/>
          </w:tcPr>
          <w:p w:rsidR="00192106" w:rsidRPr="00E20D6E" w:rsidRDefault="00CF5DD1"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Mme Louis-Sidney</w:t>
            </w:r>
          </w:p>
          <w:p w:rsidR="0093523B" w:rsidRPr="00E20D6E" w:rsidRDefault="00396577" w:rsidP="00BC4A18">
            <w:pPr>
              <w:spacing w:after="0" w:line="240" w:lineRule="auto"/>
              <w:jc w:val="both"/>
              <w:rPr>
                <w:rFonts w:ascii="Calibri" w:eastAsia="Calibri" w:hAnsi="Calibri" w:cs="Calibri"/>
                <w:color w:val="808080" w:themeColor="background1" w:themeShade="80"/>
                <w:sz w:val="20"/>
                <w:szCs w:val="20"/>
              </w:rPr>
            </w:pPr>
            <w:hyperlink r:id="rId8" w:history="1">
              <w:r w:rsidR="00CF5DD1" w:rsidRPr="00E20D6E">
                <w:rPr>
                  <w:rStyle w:val="Lienhypertexte"/>
                  <w:rFonts w:ascii="Calibri" w:eastAsia="Calibri" w:hAnsi="Calibri" w:cs="Calibri"/>
                  <w:sz w:val="20"/>
                  <w:szCs w:val="20"/>
                </w:rPr>
                <w:t>Celine.louis-sidney@ac-dijon.fr</w:t>
              </w:r>
            </w:hyperlink>
          </w:p>
          <w:p w:rsidR="00CF5DD1" w:rsidRPr="00E20D6E" w:rsidRDefault="00CF5DD1" w:rsidP="00BC4A18">
            <w:pPr>
              <w:spacing w:after="0" w:line="240" w:lineRule="auto"/>
              <w:jc w:val="both"/>
              <w:rPr>
                <w:rFonts w:ascii="Calibri" w:eastAsia="Calibri" w:hAnsi="Calibri" w:cs="Calibri"/>
                <w:color w:val="808080" w:themeColor="background1" w:themeShade="80"/>
                <w:sz w:val="20"/>
                <w:szCs w:val="20"/>
              </w:rPr>
            </w:pPr>
            <w:r w:rsidRPr="00E20D6E">
              <w:rPr>
                <w:rFonts w:ascii="Calibri" w:eastAsia="Calibri" w:hAnsi="Calibri" w:cs="Calibri"/>
                <w:color w:val="808080" w:themeColor="background1" w:themeShade="80"/>
                <w:sz w:val="20"/>
                <w:szCs w:val="20"/>
              </w:rPr>
              <w:t>0386437880</w:t>
            </w:r>
          </w:p>
        </w:tc>
      </w:tr>
      <w:tr w:rsidR="007C2850" w:rsidRPr="00E20D6E" w:rsidTr="003B5D2E">
        <w:trPr>
          <w:trHeight w:val="421"/>
        </w:trPr>
        <w:tc>
          <w:tcPr>
            <w:tcW w:w="2093" w:type="dxa"/>
            <w:vAlign w:val="center"/>
          </w:tcPr>
          <w:p w:rsidR="007C2850" w:rsidRPr="00E20D6E" w:rsidRDefault="00A732A4" w:rsidP="00BC4A18">
            <w:pPr>
              <w:spacing w:after="0" w:line="240" w:lineRule="auto"/>
              <w:jc w:val="both"/>
              <w:rPr>
                <w:rFonts w:ascii="Calibri" w:eastAsia="Calibri" w:hAnsi="Calibri" w:cs="Calibri"/>
                <w:b/>
                <w:bCs/>
                <w:sz w:val="20"/>
                <w:szCs w:val="20"/>
              </w:rPr>
            </w:pPr>
            <w:r>
              <w:rPr>
                <w:rFonts w:ascii="Calibri" w:eastAsia="Calibri" w:hAnsi="Calibri" w:cs="Calibri"/>
                <w:b/>
                <w:bCs/>
                <w:sz w:val="20"/>
                <w:szCs w:val="20"/>
              </w:rPr>
              <w:t xml:space="preserve">Responsable </w:t>
            </w:r>
            <w:r w:rsidR="007C2850" w:rsidRPr="00E20D6E">
              <w:rPr>
                <w:rFonts w:ascii="Calibri" w:eastAsia="Calibri" w:hAnsi="Calibri" w:cs="Calibri"/>
                <w:b/>
                <w:bCs/>
                <w:sz w:val="20"/>
                <w:szCs w:val="20"/>
              </w:rPr>
              <w:t>de l’action</w:t>
            </w:r>
          </w:p>
        </w:tc>
        <w:tc>
          <w:tcPr>
            <w:tcW w:w="7830" w:type="dxa"/>
            <w:vAlign w:val="bottom"/>
          </w:tcPr>
          <w:p w:rsidR="00192106" w:rsidRPr="00E20D6E" w:rsidRDefault="00192106" w:rsidP="00BC4A18">
            <w:pPr>
              <w:spacing w:after="0" w:line="240" w:lineRule="auto"/>
              <w:jc w:val="both"/>
              <w:rPr>
                <w:rFonts w:ascii="Calibri" w:eastAsia="Calibri" w:hAnsi="Calibri" w:cs="Calibri"/>
                <w:sz w:val="20"/>
                <w:szCs w:val="20"/>
              </w:rPr>
            </w:pPr>
          </w:p>
          <w:p w:rsidR="00CF5DD1" w:rsidRPr="00E20D6E" w:rsidRDefault="00CF5DD1"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Mme Louis-Sidney</w:t>
            </w:r>
          </w:p>
          <w:p w:rsidR="00CF5DD1" w:rsidRPr="00E20D6E" w:rsidRDefault="00396577" w:rsidP="00BC4A18">
            <w:pPr>
              <w:spacing w:after="0" w:line="240" w:lineRule="auto"/>
              <w:jc w:val="both"/>
              <w:rPr>
                <w:rFonts w:ascii="Calibri" w:eastAsia="Calibri" w:hAnsi="Calibri" w:cs="Calibri"/>
                <w:color w:val="808080" w:themeColor="background1" w:themeShade="80"/>
                <w:sz w:val="20"/>
                <w:szCs w:val="20"/>
              </w:rPr>
            </w:pPr>
            <w:hyperlink r:id="rId9" w:history="1">
              <w:r w:rsidR="00CF5DD1" w:rsidRPr="00E20D6E">
                <w:rPr>
                  <w:rStyle w:val="Lienhypertexte"/>
                  <w:rFonts w:ascii="Calibri" w:eastAsia="Calibri" w:hAnsi="Calibri" w:cs="Calibri"/>
                  <w:sz w:val="20"/>
                  <w:szCs w:val="20"/>
                </w:rPr>
                <w:t>Celine.louis-sidney@ac-dijon.fr</w:t>
              </w:r>
            </w:hyperlink>
          </w:p>
          <w:p w:rsidR="007C2850" w:rsidRPr="00E20D6E" w:rsidRDefault="00CF5DD1" w:rsidP="00BC4A18">
            <w:pPr>
              <w:spacing w:after="0" w:line="240" w:lineRule="auto"/>
              <w:jc w:val="both"/>
              <w:rPr>
                <w:rFonts w:ascii="Calibri" w:eastAsia="Calibri" w:hAnsi="Calibri" w:cs="Calibri"/>
                <w:color w:val="808080" w:themeColor="background1" w:themeShade="80"/>
                <w:sz w:val="20"/>
                <w:szCs w:val="20"/>
              </w:rPr>
            </w:pPr>
            <w:r w:rsidRPr="00E20D6E">
              <w:rPr>
                <w:rFonts w:ascii="Calibri" w:eastAsia="Calibri" w:hAnsi="Calibri" w:cs="Calibri"/>
                <w:color w:val="808080" w:themeColor="background1" w:themeShade="80"/>
                <w:sz w:val="20"/>
                <w:szCs w:val="20"/>
              </w:rPr>
              <w:t>0386437880</w:t>
            </w:r>
          </w:p>
        </w:tc>
      </w:tr>
      <w:tr w:rsidR="007C2850" w:rsidRPr="00E20D6E" w:rsidTr="003B5D2E">
        <w:trPr>
          <w:trHeight w:val="157"/>
        </w:trPr>
        <w:tc>
          <w:tcPr>
            <w:tcW w:w="2093" w:type="dxa"/>
            <w:vAlign w:val="center"/>
          </w:tcPr>
          <w:p w:rsidR="007C2850" w:rsidRPr="00E20D6E" w:rsidRDefault="007C2850" w:rsidP="00BC4A18">
            <w:pPr>
              <w:spacing w:after="0" w:line="240" w:lineRule="auto"/>
              <w:jc w:val="both"/>
              <w:rPr>
                <w:rFonts w:ascii="Calibri" w:eastAsia="Calibri" w:hAnsi="Calibri" w:cs="Calibri"/>
                <w:b/>
                <w:bCs/>
                <w:sz w:val="20"/>
                <w:szCs w:val="20"/>
              </w:rPr>
            </w:pPr>
          </w:p>
        </w:tc>
        <w:tc>
          <w:tcPr>
            <w:tcW w:w="7830" w:type="dxa"/>
            <w:vAlign w:val="center"/>
          </w:tcPr>
          <w:p w:rsidR="007C2850" w:rsidRPr="00E20D6E" w:rsidRDefault="007C2850" w:rsidP="00BC4A18">
            <w:pPr>
              <w:spacing w:after="0" w:line="240" w:lineRule="auto"/>
              <w:jc w:val="both"/>
              <w:rPr>
                <w:rFonts w:ascii="Calibri" w:eastAsia="Calibri" w:hAnsi="Calibri" w:cs="Calibri"/>
                <w:sz w:val="20"/>
                <w:szCs w:val="20"/>
              </w:rPr>
            </w:pPr>
          </w:p>
        </w:tc>
      </w:tr>
      <w:tr w:rsidR="007C2850" w:rsidRPr="00E20D6E" w:rsidTr="003B5D2E">
        <w:trPr>
          <w:trHeight w:val="532"/>
        </w:trPr>
        <w:tc>
          <w:tcPr>
            <w:tcW w:w="9923" w:type="dxa"/>
            <w:gridSpan w:val="2"/>
            <w:shd w:val="clear" w:color="auto" w:fill="DBE5F1"/>
            <w:vAlign w:val="center"/>
          </w:tcPr>
          <w:p w:rsidR="007C2850" w:rsidRPr="00E20D6E" w:rsidRDefault="007C2850"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b/>
                <w:color w:val="365F91"/>
                <w:sz w:val="20"/>
                <w:szCs w:val="20"/>
              </w:rPr>
              <w:t>DEROULEMENT DE L’ACTION</w:t>
            </w:r>
          </w:p>
        </w:tc>
      </w:tr>
      <w:tr w:rsidR="007C2850" w:rsidRPr="00E20D6E" w:rsidTr="003B5D2E">
        <w:trPr>
          <w:trHeight w:val="600"/>
        </w:trPr>
        <w:tc>
          <w:tcPr>
            <w:tcW w:w="2093" w:type="dxa"/>
            <w:vAlign w:val="center"/>
          </w:tcPr>
          <w:p w:rsidR="007C2850" w:rsidRPr="00E20D6E" w:rsidRDefault="007C2850" w:rsidP="00BC4A18">
            <w:pPr>
              <w:spacing w:after="0" w:line="240" w:lineRule="auto"/>
              <w:jc w:val="both"/>
              <w:rPr>
                <w:rFonts w:ascii="Calibri" w:eastAsia="Calibri" w:hAnsi="Calibri" w:cs="Calibri"/>
                <w:sz w:val="20"/>
                <w:szCs w:val="20"/>
              </w:rPr>
            </w:pPr>
            <w:r w:rsidRPr="00E20D6E">
              <w:rPr>
                <w:rFonts w:ascii="Calibri" w:eastAsia="Calibri" w:hAnsi="Calibri" w:cs="Calibri"/>
                <w:b/>
                <w:bCs/>
                <w:sz w:val="20"/>
                <w:szCs w:val="20"/>
              </w:rPr>
              <w:t>Objectifs</w:t>
            </w:r>
          </w:p>
        </w:tc>
        <w:tc>
          <w:tcPr>
            <w:tcW w:w="7830" w:type="dxa"/>
            <w:vAlign w:val="center"/>
          </w:tcPr>
          <w:p w:rsidR="007C2850" w:rsidRPr="00E20D6E" w:rsidRDefault="00A732A4" w:rsidP="00BC4A18">
            <w:pPr>
              <w:spacing w:after="0" w:line="240" w:lineRule="auto"/>
              <w:ind w:right="184"/>
              <w:jc w:val="both"/>
              <w:rPr>
                <w:rFonts w:ascii="Calibri" w:eastAsia="Calibri" w:hAnsi="Calibri" w:cs="Calibri"/>
                <w:sz w:val="20"/>
                <w:szCs w:val="20"/>
                <w:lang w:eastAsia="fr-FR"/>
              </w:rPr>
            </w:pPr>
            <w:r>
              <w:rPr>
                <w:sz w:val="20"/>
                <w:szCs w:val="20"/>
              </w:rPr>
              <w:t xml:space="preserve">Permettre aux élèves de découvrir concrètement des filières </w:t>
            </w:r>
            <w:r w:rsidR="009872AA">
              <w:rPr>
                <w:sz w:val="20"/>
                <w:szCs w:val="20"/>
              </w:rPr>
              <w:t>de la voie professionnelle</w:t>
            </w:r>
            <w:r>
              <w:rPr>
                <w:sz w:val="20"/>
                <w:szCs w:val="20"/>
              </w:rPr>
              <w:t xml:space="preserve"> pouvant être complété</w:t>
            </w:r>
            <w:r w:rsidR="009872AA">
              <w:rPr>
                <w:sz w:val="20"/>
                <w:szCs w:val="20"/>
              </w:rPr>
              <w:t>e</w:t>
            </w:r>
            <w:r>
              <w:rPr>
                <w:sz w:val="20"/>
                <w:szCs w:val="20"/>
              </w:rPr>
              <w:t>s par des stages en entreprise.</w:t>
            </w:r>
          </w:p>
        </w:tc>
      </w:tr>
      <w:tr w:rsidR="007C2850" w:rsidRPr="00E20D6E" w:rsidTr="003B5D2E">
        <w:trPr>
          <w:trHeight w:val="598"/>
        </w:trPr>
        <w:tc>
          <w:tcPr>
            <w:tcW w:w="2093" w:type="dxa"/>
            <w:vAlign w:val="center"/>
          </w:tcPr>
          <w:p w:rsidR="007C2850"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 xml:space="preserve">Public    </w:t>
            </w:r>
          </w:p>
          <w:p w:rsidR="007C2850" w:rsidRPr="00E20D6E" w:rsidRDefault="007C2850" w:rsidP="00BC4A18">
            <w:pPr>
              <w:spacing w:after="0" w:line="240" w:lineRule="auto"/>
              <w:jc w:val="both"/>
              <w:rPr>
                <w:rFonts w:ascii="Calibri" w:eastAsia="Calibri" w:hAnsi="Calibri" w:cs="Calibri"/>
                <w:bCs/>
                <w:sz w:val="20"/>
                <w:szCs w:val="20"/>
              </w:rPr>
            </w:pPr>
            <w:r w:rsidRPr="00E20D6E">
              <w:rPr>
                <w:rFonts w:ascii="Calibri" w:eastAsia="Calibri" w:hAnsi="Calibri" w:cs="Calibri"/>
                <w:b/>
                <w:bCs/>
                <w:sz w:val="20"/>
                <w:szCs w:val="20"/>
              </w:rPr>
              <w:t xml:space="preserve"> </w:t>
            </w:r>
            <w:r w:rsidRPr="00E20D6E">
              <w:rPr>
                <w:rFonts w:ascii="Calibri" w:eastAsia="Calibri" w:hAnsi="Calibri" w:cs="Calibri"/>
                <w:bCs/>
                <w:sz w:val="20"/>
                <w:szCs w:val="20"/>
              </w:rPr>
              <w:t>élèves &amp; classe /</w:t>
            </w:r>
          </w:p>
          <w:p w:rsidR="007C2850" w:rsidRPr="00E20D6E" w:rsidRDefault="00A732A4" w:rsidP="00BC4A18">
            <w:pPr>
              <w:spacing w:after="0" w:line="240" w:lineRule="auto"/>
              <w:jc w:val="both"/>
              <w:rPr>
                <w:rFonts w:ascii="Calibri" w:eastAsia="Calibri" w:hAnsi="Calibri" w:cs="Calibri"/>
                <w:b/>
                <w:bCs/>
                <w:sz w:val="20"/>
                <w:szCs w:val="20"/>
              </w:rPr>
            </w:pPr>
            <w:r>
              <w:rPr>
                <w:rFonts w:ascii="Calibri" w:eastAsia="Calibri" w:hAnsi="Calibri" w:cs="Calibri"/>
                <w:bCs/>
                <w:sz w:val="20"/>
                <w:szCs w:val="20"/>
              </w:rPr>
              <w:t>professionnels</w:t>
            </w:r>
            <w:r w:rsidR="007C2850" w:rsidRPr="00E20D6E">
              <w:rPr>
                <w:rFonts w:ascii="Calibri" w:eastAsia="Calibri" w:hAnsi="Calibri" w:cs="Calibri"/>
                <w:bCs/>
                <w:sz w:val="20"/>
                <w:szCs w:val="20"/>
              </w:rPr>
              <w:t>/ parents, …</w:t>
            </w:r>
          </w:p>
        </w:tc>
        <w:tc>
          <w:tcPr>
            <w:tcW w:w="7830" w:type="dxa"/>
            <w:vAlign w:val="center"/>
          </w:tcPr>
          <w:p w:rsidR="00DC7B18" w:rsidRPr="00E20D6E" w:rsidRDefault="00A732A4" w:rsidP="00BC4A18">
            <w:pPr>
              <w:pStyle w:val="Paragraphedeliste"/>
              <w:ind w:left="-74"/>
              <w:jc w:val="both"/>
              <w:rPr>
                <w:rFonts w:asciiTheme="minorHAnsi" w:hAnsiTheme="minorHAnsi"/>
                <w:sz w:val="20"/>
                <w:szCs w:val="20"/>
              </w:rPr>
            </w:pPr>
            <w:r>
              <w:rPr>
                <w:rFonts w:asciiTheme="minorHAnsi" w:hAnsiTheme="minorHAnsi"/>
                <w:sz w:val="20"/>
                <w:szCs w:val="20"/>
              </w:rPr>
              <w:t>Elèves de quatrième et troisième.</w:t>
            </w:r>
          </w:p>
          <w:p w:rsidR="007C2850" w:rsidRPr="00E20D6E" w:rsidRDefault="007C2850" w:rsidP="00BC4A18">
            <w:pPr>
              <w:spacing w:after="0" w:line="240" w:lineRule="auto"/>
              <w:ind w:right="184"/>
              <w:jc w:val="both"/>
              <w:rPr>
                <w:rFonts w:ascii="Calibri" w:eastAsia="Calibri" w:hAnsi="Calibri" w:cs="Calibri"/>
                <w:b/>
                <w:bCs/>
                <w:sz w:val="20"/>
                <w:szCs w:val="20"/>
                <w:lang w:eastAsia="fr-FR"/>
              </w:rPr>
            </w:pPr>
          </w:p>
        </w:tc>
      </w:tr>
      <w:tr w:rsidR="007C2850" w:rsidRPr="00E20D6E" w:rsidTr="003B5D2E">
        <w:trPr>
          <w:trHeight w:val="596"/>
        </w:trPr>
        <w:tc>
          <w:tcPr>
            <w:tcW w:w="2093" w:type="dxa"/>
            <w:vAlign w:val="center"/>
          </w:tcPr>
          <w:p w:rsidR="007C2850"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Intervenant(s)</w:t>
            </w:r>
          </w:p>
        </w:tc>
        <w:tc>
          <w:tcPr>
            <w:tcW w:w="7830" w:type="dxa"/>
            <w:vAlign w:val="center"/>
          </w:tcPr>
          <w:p w:rsidR="007C2850" w:rsidRPr="00E20D6E" w:rsidRDefault="00A732A4" w:rsidP="00A732A4">
            <w:pPr>
              <w:spacing w:after="0" w:line="240" w:lineRule="auto"/>
              <w:ind w:right="184"/>
              <w:jc w:val="both"/>
              <w:rPr>
                <w:rFonts w:ascii="Calibri" w:eastAsia="Calibri" w:hAnsi="Calibri" w:cs="Calibri"/>
                <w:bCs/>
                <w:sz w:val="20"/>
                <w:szCs w:val="20"/>
                <w:lang w:eastAsia="fr-FR"/>
              </w:rPr>
            </w:pPr>
            <w:r>
              <w:rPr>
                <w:rFonts w:ascii="Calibri" w:eastAsia="Calibri" w:hAnsi="Calibri" w:cs="Calibri"/>
                <w:bCs/>
                <w:sz w:val="20"/>
                <w:szCs w:val="20"/>
                <w:lang w:eastAsia="fr-FR"/>
              </w:rPr>
              <w:t>Tous les lycées professionnels</w:t>
            </w:r>
            <w:r w:rsidR="00DC7B18" w:rsidRPr="00E20D6E">
              <w:rPr>
                <w:rFonts w:ascii="Calibri" w:eastAsia="Calibri" w:hAnsi="Calibri" w:cs="Calibri"/>
                <w:bCs/>
                <w:sz w:val="20"/>
                <w:szCs w:val="20"/>
                <w:lang w:eastAsia="fr-FR"/>
              </w:rPr>
              <w:t xml:space="preserve"> </w:t>
            </w:r>
          </w:p>
        </w:tc>
      </w:tr>
      <w:tr w:rsidR="007C2850" w:rsidRPr="00E20D6E" w:rsidTr="003B5D2E">
        <w:trPr>
          <w:trHeight w:val="524"/>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P</w:t>
            </w:r>
            <w:r w:rsidR="00787F44" w:rsidRPr="00E20D6E">
              <w:rPr>
                <w:rFonts w:ascii="Calibri" w:eastAsia="Calibri" w:hAnsi="Calibri" w:cs="Calibri"/>
                <w:b/>
                <w:sz w:val="20"/>
                <w:szCs w:val="20"/>
              </w:rPr>
              <w:t>artenariat</w:t>
            </w:r>
          </w:p>
        </w:tc>
        <w:tc>
          <w:tcPr>
            <w:tcW w:w="7830" w:type="dxa"/>
            <w:vAlign w:val="center"/>
          </w:tcPr>
          <w:p w:rsidR="007C2850" w:rsidRPr="00E20D6E" w:rsidRDefault="007C2850" w:rsidP="00BC4A18">
            <w:pPr>
              <w:spacing w:after="0" w:line="240" w:lineRule="auto"/>
              <w:ind w:right="184"/>
              <w:jc w:val="both"/>
              <w:rPr>
                <w:rFonts w:ascii="Calibri" w:eastAsia="Calibri" w:hAnsi="Calibri" w:cs="Calibri"/>
                <w:b/>
                <w:bCs/>
                <w:sz w:val="20"/>
                <w:szCs w:val="20"/>
                <w:lang w:eastAsia="fr-FR"/>
              </w:rPr>
            </w:pPr>
          </w:p>
        </w:tc>
      </w:tr>
      <w:tr w:rsidR="007C2850" w:rsidRPr="00E20D6E" w:rsidTr="003B5D2E">
        <w:trPr>
          <w:trHeight w:val="1083"/>
        </w:trPr>
        <w:tc>
          <w:tcPr>
            <w:tcW w:w="2093" w:type="dxa"/>
            <w:vAlign w:val="center"/>
          </w:tcPr>
          <w:p w:rsidR="007C2850" w:rsidRPr="00E20D6E" w:rsidRDefault="00A732A4" w:rsidP="00A732A4">
            <w:pPr>
              <w:spacing w:after="0" w:line="240" w:lineRule="auto"/>
              <w:ind w:right="992"/>
              <w:jc w:val="both"/>
              <w:rPr>
                <w:rFonts w:ascii="Calibri" w:eastAsia="Calibri" w:hAnsi="Calibri" w:cs="Calibri"/>
                <w:b/>
                <w:sz w:val="20"/>
                <w:szCs w:val="20"/>
              </w:rPr>
            </w:pPr>
            <w:r>
              <w:rPr>
                <w:rFonts w:ascii="Calibri" w:eastAsia="Calibri" w:hAnsi="Calibri" w:cs="Calibri"/>
                <w:b/>
                <w:sz w:val="20"/>
                <w:szCs w:val="20"/>
              </w:rPr>
              <w:t xml:space="preserve">Déroulement </w:t>
            </w:r>
            <w:r w:rsidR="00167726" w:rsidRPr="00E20D6E">
              <w:rPr>
                <w:rFonts w:ascii="Calibri" w:eastAsia="Calibri" w:hAnsi="Calibri" w:cs="Calibri"/>
                <w:b/>
                <w:sz w:val="20"/>
                <w:szCs w:val="20"/>
              </w:rPr>
              <w:t>de l’action</w:t>
            </w:r>
          </w:p>
          <w:p w:rsidR="00167726" w:rsidRPr="00E20D6E" w:rsidRDefault="00A471D8"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é</w:t>
            </w:r>
            <w:r w:rsidR="00167726" w:rsidRPr="00E20D6E">
              <w:rPr>
                <w:rFonts w:ascii="Calibri" w:eastAsia="Calibri" w:hAnsi="Calibri" w:cs="Calibri"/>
                <w:sz w:val="20"/>
                <w:szCs w:val="20"/>
              </w:rPr>
              <w:t>tapes, contenu, …</w:t>
            </w:r>
          </w:p>
        </w:tc>
        <w:tc>
          <w:tcPr>
            <w:tcW w:w="7830" w:type="dxa"/>
            <w:vAlign w:val="center"/>
          </w:tcPr>
          <w:p w:rsidR="001D395B" w:rsidRDefault="00A732A4" w:rsidP="00A732A4">
            <w:pPr>
              <w:ind w:left="-74"/>
              <w:contextualSpacing/>
              <w:jc w:val="both"/>
              <w:rPr>
                <w:rFonts w:cs="Arial"/>
                <w:sz w:val="20"/>
                <w:szCs w:val="20"/>
              </w:rPr>
            </w:pPr>
            <w:r>
              <w:rPr>
                <w:rFonts w:cs="Arial"/>
                <w:sz w:val="20"/>
                <w:szCs w:val="20"/>
              </w:rPr>
              <w:t xml:space="preserve">Un diagnostic des orientations est effectué par les professeurs principaux. A partir de janvier et jusqu’au conseil de classe </w:t>
            </w:r>
            <w:r w:rsidR="009872AA">
              <w:rPr>
                <w:rFonts w:cs="Arial"/>
                <w:sz w:val="20"/>
                <w:szCs w:val="20"/>
              </w:rPr>
              <w:t xml:space="preserve">du 2° Trimestre </w:t>
            </w:r>
            <w:r>
              <w:rPr>
                <w:rFonts w:cs="Arial"/>
                <w:sz w:val="20"/>
                <w:szCs w:val="20"/>
              </w:rPr>
              <w:t>une proposition de mini stage est faite à la famille et à l’élève. Le collège prend contact avec l’établissement pour établir la convention de stage.</w:t>
            </w:r>
          </w:p>
          <w:p w:rsidR="00A732A4" w:rsidRDefault="00A732A4" w:rsidP="00A732A4">
            <w:pPr>
              <w:ind w:left="-74"/>
              <w:contextualSpacing/>
              <w:jc w:val="both"/>
              <w:rPr>
                <w:rFonts w:cs="Arial"/>
                <w:sz w:val="20"/>
                <w:szCs w:val="20"/>
              </w:rPr>
            </w:pPr>
            <w:r>
              <w:rPr>
                <w:rFonts w:cs="Arial"/>
                <w:sz w:val="20"/>
                <w:szCs w:val="20"/>
              </w:rPr>
              <w:t>Pour les stages en entreprise</w:t>
            </w:r>
            <w:r w:rsidR="009872AA">
              <w:rPr>
                <w:rFonts w:cs="Arial"/>
                <w:sz w:val="20"/>
                <w:szCs w:val="20"/>
              </w:rPr>
              <w:t>,</w:t>
            </w:r>
            <w:r>
              <w:rPr>
                <w:rFonts w:cs="Arial"/>
                <w:sz w:val="20"/>
                <w:szCs w:val="20"/>
              </w:rPr>
              <w:t xml:space="preserve"> l’élève démarche les entreprise, les stages peuvent avoir lieu en février ou pendant la semaine autrement d’avril.</w:t>
            </w:r>
          </w:p>
          <w:p w:rsidR="001D5691" w:rsidRPr="00E20D6E" w:rsidRDefault="001D5691" w:rsidP="00A732A4">
            <w:pPr>
              <w:ind w:left="-74"/>
              <w:contextualSpacing/>
              <w:jc w:val="both"/>
              <w:rPr>
                <w:rFonts w:cs="Arial"/>
                <w:sz w:val="20"/>
                <w:szCs w:val="20"/>
              </w:rPr>
            </w:pPr>
            <w:r>
              <w:rPr>
                <w:rFonts w:cs="Arial"/>
                <w:sz w:val="20"/>
                <w:szCs w:val="20"/>
              </w:rPr>
              <w:t>Les familles sont également informée de la possibilité d’effectuer un stage en entreprise pendant les congés scolaire en sollicitant la chambre de commerce et de l’industrie ou la chambre des métiers.</w:t>
            </w:r>
          </w:p>
          <w:p w:rsidR="007C2850" w:rsidRPr="00E20D6E" w:rsidRDefault="007C2850" w:rsidP="00BC4A18">
            <w:pPr>
              <w:spacing w:after="0" w:line="240" w:lineRule="auto"/>
              <w:ind w:right="184"/>
              <w:jc w:val="both"/>
              <w:rPr>
                <w:rFonts w:ascii="Calibri" w:eastAsia="Calibri" w:hAnsi="Calibri" w:cs="Calibri"/>
                <w:b/>
                <w:bCs/>
                <w:sz w:val="20"/>
                <w:szCs w:val="20"/>
                <w:lang w:eastAsia="fr-FR"/>
              </w:rPr>
            </w:pPr>
          </w:p>
        </w:tc>
      </w:tr>
      <w:tr w:rsidR="007C2850" w:rsidRPr="00E20D6E" w:rsidTr="003B5D2E">
        <w:trPr>
          <w:trHeight w:val="510"/>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Lieu(x)</w:t>
            </w:r>
          </w:p>
        </w:tc>
        <w:tc>
          <w:tcPr>
            <w:tcW w:w="7830" w:type="dxa"/>
            <w:vAlign w:val="center"/>
          </w:tcPr>
          <w:p w:rsidR="007C2850" w:rsidRPr="00E20D6E" w:rsidRDefault="00A732A4" w:rsidP="00BC4A18">
            <w:pPr>
              <w:spacing w:after="0" w:line="240" w:lineRule="auto"/>
              <w:ind w:right="184"/>
              <w:jc w:val="both"/>
              <w:rPr>
                <w:rFonts w:ascii="Calibri" w:eastAsia="Calibri" w:hAnsi="Calibri" w:cs="Calibri"/>
                <w:bCs/>
                <w:sz w:val="20"/>
                <w:szCs w:val="20"/>
                <w:lang w:eastAsia="fr-FR"/>
              </w:rPr>
            </w:pPr>
            <w:r>
              <w:rPr>
                <w:rFonts w:ascii="Calibri" w:eastAsia="Calibri" w:hAnsi="Calibri" w:cs="Calibri"/>
                <w:bCs/>
                <w:sz w:val="20"/>
                <w:szCs w:val="20"/>
                <w:lang w:eastAsia="fr-FR"/>
              </w:rPr>
              <w:t xml:space="preserve">Les lycées professionnels et entreprises </w:t>
            </w:r>
          </w:p>
        </w:tc>
      </w:tr>
      <w:tr w:rsidR="007C2850" w:rsidRPr="00E20D6E" w:rsidTr="003B5D2E">
        <w:trPr>
          <w:trHeight w:val="740"/>
        </w:trPr>
        <w:tc>
          <w:tcPr>
            <w:tcW w:w="2093" w:type="dxa"/>
            <w:vAlign w:val="center"/>
          </w:tcPr>
          <w:p w:rsidR="007C2850" w:rsidRPr="00E20D6E" w:rsidRDefault="00787F44"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D</w:t>
            </w:r>
            <w:r w:rsidR="007C2850" w:rsidRPr="00E20D6E">
              <w:rPr>
                <w:rFonts w:ascii="Calibri" w:eastAsia="Calibri" w:hAnsi="Calibri" w:cs="Calibri"/>
                <w:b/>
                <w:sz w:val="20"/>
                <w:szCs w:val="20"/>
              </w:rPr>
              <w:t xml:space="preserve">urée de l’action, </w:t>
            </w:r>
            <w:r w:rsidRPr="00E20D6E">
              <w:rPr>
                <w:rFonts w:ascii="Calibri" w:eastAsia="Calibri" w:hAnsi="Calibri" w:cs="Calibri"/>
                <w:b/>
                <w:sz w:val="20"/>
                <w:szCs w:val="20"/>
              </w:rPr>
              <w:t>fréquence, …</w:t>
            </w:r>
          </w:p>
        </w:tc>
        <w:tc>
          <w:tcPr>
            <w:tcW w:w="7830" w:type="dxa"/>
            <w:vAlign w:val="center"/>
          </w:tcPr>
          <w:p w:rsidR="00E20D6E" w:rsidRPr="00E20D6E" w:rsidRDefault="003B5D2E" w:rsidP="00A732A4">
            <w:pPr>
              <w:spacing w:after="0" w:line="240" w:lineRule="auto"/>
              <w:ind w:right="184"/>
              <w:jc w:val="both"/>
              <w:rPr>
                <w:rFonts w:ascii="Calibri" w:eastAsia="Calibri" w:hAnsi="Calibri" w:cs="Calibri"/>
                <w:bCs/>
                <w:sz w:val="20"/>
                <w:szCs w:val="20"/>
                <w:lang w:eastAsia="fr-FR"/>
              </w:rPr>
            </w:pPr>
            <w:r w:rsidRPr="00E20D6E">
              <w:rPr>
                <w:rFonts w:ascii="Calibri" w:eastAsia="Calibri" w:hAnsi="Calibri" w:cs="Calibri"/>
                <w:bCs/>
                <w:sz w:val="20"/>
                <w:szCs w:val="20"/>
                <w:lang w:eastAsia="fr-FR"/>
              </w:rPr>
              <w:t xml:space="preserve"> </w:t>
            </w:r>
            <w:r w:rsidR="00A732A4">
              <w:rPr>
                <w:rFonts w:ascii="Calibri" w:eastAsia="Calibri" w:hAnsi="Calibri" w:cs="Calibri"/>
                <w:bCs/>
                <w:sz w:val="20"/>
                <w:szCs w:val="20"/>
                <w:lang w:eastAsia="fr-FR"/>
              </w:rPr>
              <w:t xml:space="preserve">Une </w:t>
            </w:r>
            <w:r w:rsidR="009872AA">
              <w:rPr>
                <w:rFonts w:ascii="Calibri" w:eastAsia="Calibri" w:hAnsi="Calibri" w:cs="Calibri"/>
                <w:bCs/>
                <w:sz w:val="20"/>
                <w:szCs w:val="20"/>
                <w:lang w:eastAsia="fr-FR"/>
              </w:rPr>
              <w:t>à</w:t>
            </w:r>
            <w:r w:rsidR="00A732A4">
              <w:rPr>
                <w:rFonts w:ascii="Calibri" w:eastAsia="Calibri" w:hAnsi="Calibri" w:cs="Calibri"/>
                <w:bCs/>
                <w:sz w:val="20"/>
                <w:szCs w:val="20"/>
                <w:lang w:eastAsia="fr-FR"/>
              </w:rPr>
              <w:t xml:space="preserve"> plusieurs journées.</w:t>
            </w:r>
          </w:p>
        </w:tc>
      </w:tr>
      <w:tr w:rsidR="007C2850" w:rsidRPr="00E20D6E" w:rsidTr="003B5D2E">
        <w:trPr>
          <w:trHeight w:val="642"/>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 xml:space="preserve">Moyens </w:t>
            </w:r>
          </w:p>
          <w:p w:rsidR="007C2850" w:rsidRPr="00E20D6E" w:rsidRDefault="007C2850"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 xml:space="preserve">Matériels, financiers, </w:t>
            </w:r>
          </w:p>
        </w:tc>
        <w:tc>
          <w:tcPr>
            <w:tcW w:w="7830" w:type="dxa"/>
            <w:vAlign w:val="center"/>
          </w:tcPr>
          <w:p w:rsidR="007C2850" w:rsidRPr="00E20D6E" w:rsidRDefault="00DC7B18" w:rsidP="00BC4A18">
            <w:pPr>
              <w:spacing w:after="0" w:line="240" w:lineRule="auto"/>
              <w:jc w:val="both"/>
              <w:rPr>
                <w:rFonts w:ascii="Calibri" w:eastAsia="Calibri" w:hAnsi="Calibri" w:cs="Calibri"/>
                <w:bCs/>
                <w:sz w:val="20"/>
                <w:szCs w:val="20"/>
                <w:lang w:eastAsia="fr-FR"/>
              </w:rPr>
            </w:pPr>
            <w:r w:rsidRPr="00E20D6E">
              <w:rPr>
                <w:rFonts w:ascii="Calibri" w:eastAsia="Calibri" w:hAnsi="Calibri" w:cs="Calibri"/>
                <w:bCs/>
                <w:sz w:val="20"/>
                <w:szCs w:val="20"/>
                <w:lang w:eastAsia="fr-FR"/>
              </w:rPr>
              <w:t xml:space="preserve">0 euros </w:t>
            </w:r>
          </w:p>
        </w:tc>
      </w:tr>
      <w:tr w:rsidR="00A31C98" w:rsidRPr="00E20D6E" w:rsidTr="003B5D2E">
        <w:trPr>
          <w:trHeight w:val="642"/>
        </w:trPr>
        <w:tc>
          <w:tcPr>
            <w:tcW w:w="2093" w:type="dxa"/>
            <w:vAlign w:val="center"/>
          </w:tcPr>
          <w:p w:rsidR="00A31C98" w:rsidRPr="00E20D6E" w:rsidRDefault="00A31C98"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 xml:space="preserve">Annexes </w:t>
            </w:r>
          </w:p>
        </w:tc>
        <w:tc>
          <w:tcPr>
            <w:tcW w:w="7830" w:type="dxa"/>
            <w:vAlign w:val="center"/>
          </w:tcPr>
          <w:p w:rsidR="00A31C98" w:rsidRPr="00E20D6E" w:rsidRDefault="00A31C98" w:rsidP="00BC4A18">
            <w:pPr>
              <w:spacing w:after="0" w:line="240" w:lineRule="auto"/>
              <w:jc w:val="both"/>
              <w:rPr>
                <w:rFonts w:ascii="Calibri" w:eastAsia="Calibri" w:hAnsi="Calibri" w:cs="Calibri"/>
                <w:b/>
                <w:bCs/>
                <w:sz w:val="20"/>
                <w:szCs w:val="20"/>
                <w:lang w:eastAsia="fr-FR"/>
              </w:rPr>
            </w:pPr>
          </w:p>
        </w:tc>
      </w:tr>
      <w:tr w:rsidR="00A471D8" w:rsidRPr="00E20D6E" w:rsidTr="003B5D2E">
        <w:trPr>
          <w:trHeight w:val="133"/>
        </w:trPr>
        <w:tc>
          <w:tcPr>
            <w:tcW w:w="9923" w:type="dxa"/>
            <w:gridSpan w:val="2"/>
            <w:shd w:val="clear" w:color="auto" w:fill="auto"/>
          </w:tcPr>
          <w:p w:rsidR="00A471D8" w:rsidRPr="00E20D6E" w:rsidRDefault="00A471D8" w:rsidP="00BC4A18">
            <w:pPr>
              <w:spacing w:after="0" w:line="240" w:lineRule="auto"/>
              <w:jc w:val="both"/>
              <w:rPr>
                <w:rFonts w:ascii="Calibri" w:eastAsia="Calibri" w:hAnsi="Calibri" w:cs="Calibri"/>
                <w:b/>
                <w:bCs/>
                <w:color w:val="365F91"/>
                <w:sz w:val="20"/>
                <w:szCs w:val="20"/>
              </w:rPr>
            </w:pPr>
          </w:p>
        </w:tc>
      </w:tr>
      <w:tr w:rsidR="00167726" w:rsidRPr="00E20D6E" w:rsidTr="003B5D2E">
        <w:trPr>
          <w:trHeight w:val="480"/>
        </w:trPr>
        <w:tc>
          <w:tcPr>
            <w:tcW w:w="9923" w:type="dxa"/>
            <w:gridSpan w:val="2"/>
            <w:shd w:val="clear" w:color="auto" w:fill="DBE5F1"/>
            <w:vAlign w:val="center"/>
          </w:tcPr>
          <w:p w:rsidR="00167726" w:rsidRPr="00E20D6E" w:rsidRDefault="00167726" w:rsidP="00BC4A18">
            <w:pPr>
              <w:spacing w:after="0" w:line="240" w:lineRule="auto"/>
              <w:jc w:val="both"/>
              <w:rPr>
                <w:rFonts w:ascii="Calibri" w:eastAsia="Calibri" w:hAnsi="Calibri" w:cs="Calibri"/>
                <w:b/>
                <w:bCs/>
                <w:color w:val="365F91"/>
                <w:sz w:val="20"/>
                <w:szCs w:val="20"/>
              </w:rPr>
            </w:pPr>
            <w:r w:rsidRPr="00E20D6E">
              <w:rPr>
                <w:rFonts w:ascii="Calibri" w:eastAsia="Calibri" w:hAnsi="Calibri" w:cs="Calibri"/>
                <w:b/>
                <w:bCs/>
                <w:color w:val="365F91"/>
                <w:sz w:val="20"/>
                <w:szCs w:val="20"/>
              </w:rPr>
              <w:lastRenderedPageBreak/>
              <w:t>EVALUATION</w:t>
            </w:r>
          </w:p>
        </w:tc>
      </w:tr>
      <w:tr w:rsidR="007C2850" w:rsidRPr="00E20D6E" w:rsidTr="003B5D2E">
        <w:trPr>
          <w:trHeight w:val="1638"/>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Résultats attendus</w:t>
            </w:r>
          </w:p>
        </w:tc>
        <w:tc>
          <w:tcPr>
            <w:tcW w:w="7830" w:type="dxa"/>
          </w:tcPr>
          <w:p w:rsidR="00E20D6E" w:rsidRPr="00E20D6E" w:rsidRDefault="00E20D6E" w:rsidP="00BC4A18">
            <w:pPr>
              <w:spacing w:after="0"/>
              <w:jc w:val="both"/>
              <w:rPr>
                <w:rFonts w:cs="Arial"/>
                <w:sz w:val="20"/>
                <w:szCs w:val="20"/>
              </w:rPr>
            </w:pPr>
          </w:p>
          <w:p w:rsidR="00A732A4" w:rsidRDefault="00A732A4" w:rsidP="00A732A4">
            <w:pPr>
              <w:spacing w:after="0"/>
              <w:jc w:val="both"/>
              <w:rPr>
                <w:rFonts w:cs="Arial"/>
                <w:sz w:val="20"/>
                <w:szCs w:val="20"/>
              </w:rPr>
            </w:pPr>
            <w:r>
              <w:rPr>
                <w:rFonts w:cs="Arial"/>
                <w:sz w:val="20"/>
                <w:szCs w:val="20"/>
              </w:rPr>
              <w:t xml:space="preserve">-Aider les élèves dans leurs choix </w:t>
            </w:r>
            <w:r w:rsidR="009872AA">
              <w:rPr>
                <w:rFonts w:cs="Arial"/>
                <w:sz w:val="20"/>
                <w:szCs w:val="20"/>
              </w:rPr>
              <w:t>d’</w:t>
            </w:r>
            <w:r>
              <w:rPr>
                <w:rFonts w:cs="Arial"/>
                <w:sz w:val="20"/>
                <w:szCs w:val="20"/>
              </w:rPr>
              <w:t>orientation et éviter les orientations subies.</w:t>
            </w:r>
          </w:p>
          <w:p w:rsidR="00A732A4" w:rsidRPr="00E20D6E" w:rsidRDefault="009872AA" w:rsidP="00A732A4">
            <w:pPr>
              <w:spacing w:after="0"/>
              <w:jc w:val="both"/>
              <w:rPr>
                <w:rFonts w:cs="Arial"/>
                <w:sz w:val="20"/>
                <w:szCs w:val="20"/>
              </w:rPr>
            </w:pPr>
            <w:r>
              <w:rPr>
                <w:rFonts w:cs="Arial"/>
                <w:sz w:val="20"/>
                <w:szCs w:val="20"/>
              </w:rPr>
              <w:t>- R</w:t>
            </w:r>
            <w:r w:rsidR="00A732A4">
              <w:rPr>
                <w:rFonts w:cs="Arial"/>
                <w:sz w:val="20"/>
                <w:szCs w:val="20"/>
              </w:rPr>
              <w:t xml:space="preserve">emobiliser les élèves </w:t>
            </w:r>
          </w:p>
          <w:p w:rsidR="007C2850" w:rsidRPr="00E20D6E" w:rsidRDefault="007C2850" w:rsidP="00BC4A18">
            <w:pPr>
              <w:jc w:val="both"/>
              <w:rPr>
                <w:rFonts w:cs="Arial"/>
                <w:sz w:val="20"/>
                <w:szCs w:val="20"/>
              </w:rPr>
            </w:pPr>
          </w:p>
        </w:tc>
      </w:tr>
      <w:tr w:rsidR="007C2850" w:rsidRPr="00E20D6E" w:rsidTr="00E20D6E">
        <w:trPr>
          <w:trHeight w:val="562"/>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lang w:eastAsia="fr-FR"/>
              </w:rPr>
            </w:pPr>
            <w:r w:rsidRPr="00E20D6E">
              <w:rPr>
                <w:rFonts w:ascii="Calibri" w:eastAsia="Calibri" w:hAnsi="Calibri" w:cs="Calibri"/>
                <w:b/>
                <w:sz w:val="20"/>
                <w:szCs w:val="20"/>
                <w:lang w:eastAsia="fr-FR"/>
              </w:rPr>
              <w:t>Résultats observés</w:t>
            </w:r>
          </w:p>
        </w:tc>
        <w:tc>
          <w:tcPr>
            <w:tcW w:w="7830" w:type="dxa"/>
            <w:shd w:val="clear" w:color="auto" w:fill="FFFFFF" w:themeFill="background1"/>
          </w:tcPr>
          <w:p w:rsidR="00A732A4" w:rsidRPr="00E20D6E" w:rsidRDefault="00E20D6E" w:rsidP="00A732A4">
            <w:pPr>
              <w:spacing w:after="0" w:line="240" w:lineRule="auto"/>
              <w:ind w:right="184"/>
              <w:jc w:val="both"/>
              <w:rPr>
                <w:rFonts w:eastAsia="Calibri" w:cs="Calibri"/>
                <w:color w:val="000000" w:themeColor="text1"/>
                <w:sz w:val="20"/>
                <w:szCs w:val="20"/>
                <w:lang w:eastAsia="fr-FR"/>
              </w:rPr>
            </w:pPr>
            <w:r w:rsidRPr="00E20D6E">
              <w:rPr>
                <w:rFonts w:eastAsia="Calibri" w:cs="Calibri"/>
                <w:color w:val="808080" w:themeColor="background1" w:themeShade="80"/>
                <w:sz w:val="20"/>
                <w:szCs w:val="20"/>
                <w:lang w:eastAsia="fr-FR"/>
              </w:rPr>
              <w:t xml:space="preserve">  </w:t>
            </w:r>
            <w:r w:rsidRPr="00E20D6E">
              <w:rPr>
                <w:rFonts w:eastAsia="Calibri" w:cs="Calibri"/>
                <w:color w:val="000000" w:themeColor="text1"/>
                <w:sz w:val="20"/>
                <w:szCs w:val="20"/>
                <w:lang w:eastAsia="fr-FR"/>
              </w:rPr>
              <w:t xml:space="preserve"> </w:t>
            </w:r>
          </w:p>
          <w:p w:rsidR="00E20D6E" w:rsidRPr="00A732A4" w:rsidRDefault="00A732A4" w:rsidP="00BC4A18">
            <w:pPr>
              <w:spacing w:after="0" w:line="240" w:lineRule="auto"/>
              <w:ind w:right="184"/>
              <w:jc w:val="both"/>
              <w:rPr>
                <w:rFonts w:eastAsia="Calibri" w:cs="Calibri"/>
                <w:bCs/>
                <w:color w:val="000000" w:themeColor="text1"/>
                <w:sz w:val="20"/>
                <w:szCs w:val="20"/>
                <w:lang w:eastAsia="fr-FR"/>
              </w:rPr>
            </w:pPr>
            <w:r w:rsidRPr="00A732A4">
              <w:rPr>
                <w:rFonts w:eastAsia="Calibri" w:cs="Calibri"/>
                <w:bCs/>
                <w:color w:val="000000" w:themeColor="text1"/>
                <w:sz w:val="20"/>
                <w:szCs w:val="20"/>
                <w:lang w:eastAsia="fr-FR"/>
              </w:rPr>
              <w:t>Un véritable choix au niveau de l’orientation</w:t>
            </w:r>
          </w:p>
        </w:tc>
      </w:tr>
      <w:tr w:rsidR="00167726" w:rsidRPr="00E20D6E" w:rsidTr="003B5D2E">
        <w:trPr>
          <w:trHeight w:val="642"/>
        </w:trPr>
        <w:tc>
          <w:tcPr>
            <w:tcW w:w="2093" w:type="dxa"/>
            <w:vAlign w:val="center"/>
          </w:tcPr>
          <w:p w:rsidR="00167726" w:rsidRPr="00E20D6E" w:rsidRDefault="00167726" w:rsidP="00BC4A18">
            <w:pPr>
              <w:spacing w:after="0" w:line="240" w:lineRule="auto"/>
              <w:jc w:val="both"/>
              <w:rPr>
                <w:rFonts w:ascii="Calibri" w:eastAsia="Calibri" w:hAnsi="Calibri" w:cs="Calibri"/>
                <w:b/>
                <w:sz w:val="20"/>
                <w:szCs w:val="20"/>
                <w:lang w:eastAsia="fr-FR"/>
              </w:rPr>
            </w:pPr>
            <w:r w:rsidRPr="00E20D6E">
              <w:rPr>
                <w:rFonts w:ascii="Calibri" w:eastAsia="Calibri" w:hAnsi="Calibri" w:cs="Calibri"/>
                <w:b/>
                <w:sz w:val="20"/>
                <w:szCs w:val="20"/>
                <w:lang w:eastAsia="fr-FR"/>
              </w:rPr>
              <w:t>Suites à envisager</w:t>
            </w:r>
          </w:p>
          <w:p w:rsidR="00E46F1A" w:rsidRPr="00E20D6E" w:rsidRDefault="00E46F1A"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sz w:val="20"/>
                <w:szCs w:val="20"/>
                <w:lang w:eastAsia="fr-FR"/>
              </w:rPr>
              <w:t>Compléments, évolutions …</w:t>
            </w:r>
          </w:p>
        </w:tc>
        <w:tc>
          <w:tcPr>
            <w:tcW w:w="7830" w:type="dxa"/>
          </w:tcPr>
          <w:p w:rsidR="00167726" w:rsidRPr="00E20D6E" w:rsidRDefault="00E20D6E" w:rsidP="00A732A4">
            <w:pPr>
              <w:spacing w:after="0" w:line="240" w:lineRule="auto"/>
              <w:ind w:right="184"/>
              <w:jc w:val="both"/>
              <w:rPr>
                <w:rFonts w:eastAsia="Calibri" w:cs="Calibri"/>
                <w:color w:val="000000" w:themeColor="text1"/>
                <w:sz w:val="20"/>
                <w:szCs w:val="20"/>
                <w:lang w:eastAsia="fr-FR"/>
              </w:rPr>
            </w:pPr>
            <w:r w:rsidRPr="00E20D6E">
              <w:rPr>
                <w:rFonts w:eastAsia="Calibri" w:cs="Calibri"/>
                <w:color w:val="808080" w:themeColor="background1" w:themeShade="80"/>
                <w:sz w:val="20"/>
                <w:szCs w:val="20"/>
                <w:lang w:eastAsia="fr-FR"/>
              </w:rPr>
              <w:t xml:space="preserve"> </w:t>
            </w:r>
            <w:r w:rsidR="00A732A4">
              <w:rPr>
                <w:rFonts w:eastAsia="Calibri" w:cs="Calibri"/>
                <w:color w:val="000000" w:themeColor="text1"/>
                <w:sz w:val="20"/>
                <w:szCs w:val="20"/>
                <w:lang w:eastAsia="fr-FR"/>
              </w:rPr>
              <w:t xml:space="preserve"> Reconduction du dispositif.</w:t>
            </w:r>
          </w:p>
        </w:tc>
      </w:tr>
    </w:tbl>
    <w:p w:rsidR="005D7AEC" w:rsidRPr="00E20D6E" w:rsidRDefault="005D7AEC" w:rsidP="00BC4A18">
      <w:pPr>
        <w:jc w:val="both"/>
        <w:rPr>
          <w:sz w:val="20"/>
          <w:szCs w:val="20"/>
        </w:rPr>
      </w:pPr>
    </w:p>
    <w:sectPr w:rsidR="005D7AEC" w:rsidRPr="00E20D6E" w:rsidSect="005E3C38">
      <w:headerReference w:type="even" r:id="rId10"/>
      <w:headerReference w:type="default" r:id="rId11"/>
      <w:footerReference w:type="even" r:id="rId12"/>
      <w:footerReference w:type="default" r:id="rId13"/>
      <w:headerReference w:type="first" r:id="rId14"/>
      <w:footerReference w:type="first" r:id="rId15"/>
      <w:pgSz w:w="11906" w:h="16838"/>
      <w:pgMar w:top="993"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5B" w:rsidRDefault="001D395B" w:rsidP="006D4592">
      <w:pPr>
        <w:spacing w:after="0" w:line="240" w:lineRule="auto"/>
      </w:pPr>
      <w:r>
        <w:separator/>
      </w:r>
    </w:p>
  </w:endnote>
  <w:endnote w:type="continuationSeparator" w:id="0">
    <w:p w:rsidR="001D395B" w:rsidRDefault="001D395B" w:rsidP="006D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91" w:rsidRDefault="001D56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5B" w:rsidRPr="00FF3F1B" w:rsidRDefault="001D395B" w:rsidP="005E3C38">
    <w:pPr>
      <w:pStyle w:val="Pieddepage"/>
      <w:pBdr>
        <w:top w:val="single" w:sz="4" w:space="1" w:color="auto"/>
      </w:pBdr>
      <w:tabs>
        <w:tab w:val="clear" w:pos="9072"/>
        <w:tab w:val="right" w:pos="9498"/>
      </w:tabs>
      <w:rPr>
        <w:i/>
        <w:sz w:val="16"/>
      </w:rPr>
    </w:pPr>
    <w:r w:rsidRPr="00FF3F1B">
      <w:rPr>
        <w:i/>
        <w:sz w:val="16"/>
      </w:rPr>
      <w:t xml:space="preserve">Prévention du décrochage - Échanges de pratiques </w:t>
    </w:r>
    <w:r w:rsidRPr="00FF3F1B">
      <w:rPr>
        <w:i/>
        <w:sz w:val="16"/>
      </w:rPr>
      <w:tab/>
    </w:r>
    <w:r w:rsidR="001D5691">
      <w:rPr>
        <w:i/>
        <w:sz w:val="16"/>
      </w:rPr>
      <w:tab/>
      <w:t>MLDS 89 – année 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91" w:rsidRDefault="001D56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5B" w:rsidRDefault="001D395B" w:rsidP="006D4592">
      <w:pPr>
        <w:spacing w:after="0" w:line="240" w:lineRule="auto"/>
      </w:pPr>
      <w:r>
        <w:separator/>
      </w:r>
    </w:p>
  </w:footnote>
  <w:footnote w:type="continuationSeparator" w:id="0">
    <w:p w:rsidR="001D395B" w:rsidRDefault="001D395B" w:rsidP="006D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91" w:rsidRDefault="001D56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5B" w:rsidRDefault="001D395B" w:rsidP="00047709">
    <w:pPr>
      <w:pStyle w:val="En-tte"/>
      <w:tabs>
        <w:tab w:val="clear" w:pos="4536"/>
        <w:tab w:val="center" w:pos="5529"/>
      </w:tabs>
    </w:pPr>
    <w:r>
      <w:t xml:space="preserve">                                                    </w:t>
    </w:r>
    <w:r>
      <w:rPr>
        <w:noProof/>
        <w:lang w:eastAsia="fr-FR"/>
      </w:rPr>
      <w:drawing>
        <wp:inline distT="0" distB="0" distL="0" distR="0">
          <wp:extent cx="475615" cy="359410"/>
          <wp:effectExtent l="0" t="0" r="63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359410"/>
                  </a:xfrm>
                  <a:prstGeom prst="rect">
                    <a:avLst/>
                  </a:prstGeom>
                  <a:noFill/>
                </pic:spPr>
              </pic:pic>
            </a:graphicData>
          </a:graphic>
        </wp:inline>
      </w:drawing>
    </w:r>
    <w:r>
      <w:rPr>
        <w:noProof/>
        <w:lang w:eastAsia="fr-FR"/>
      </w:rPr>
      <w:drawing>
        <wp:inline distT="0" distB="0" distL="0" distR="0">
          <wp:extent cx="336550" cy="147477"/>
          <wp:effectExtent l="0" t="0" r="635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20" cy="150882"/>
                  </a:xfrm>
                  <a:prstGeom prst="rect">
                    <a:avLst/>
                  </a:prstGeom>
                  <a:noFill/>
                </pic:spPr>
              </pic:pic>
            </a:graphicData>
          </a:graphic>
        </wp:inline>
      </w:drawing>
    </w:r>
    <w:r>
      <w:tab/>
    </w:r>
    <w:r>
      <w:rPr>
        <w:noProof/>
        <w:lang w:eastAsia="fr-FR"/>
      </w:rPr>
      <w:drawing>
        <wp:inline distT="0" distB="0" distL="0" distR="0">
          <wp:extent cx="584200" cy="548249"/>
          <wp:effectExtent l="0" t="0" r="635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0" cy="548249"/>
                  </a:xfrm>
                  <a:prstGeom prst="rect">
                    <a:avLst/>
                  </a:prstGeom>
                  <a:noFill/>
                </pic:spPr>
              </pic:pic>
            </a:graphicData>
          </a:graphic>
        </wp:inline>
      </w:drawing>
    </w:r>
    <w:r>
      <w:tab/>
    </w:r>
  </w:p>
  <w:p w:rsidR="001D395B" w:rsidRDefault="001D39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91" w:rsidRDefault="001D56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965"/>
    <w:multiLevelType w:val="hybridMultilevel"/>
    <w:tmpl w:val="AEFED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3B"/>
    <w:rsid w:val="00047709"/>
    <w:rsid w:val="0008765E"/>
    <w:rsid w:val="000B5E1F"/>
    <w:rsid w:val="00167726"/>
    <w:rsid w:val="00192106"/>
    <w:rsid w:val="001A4CD0"/>
    <w:rsid w:val="001D395B"/>
    <w:rsid w:val="001D5691"/>
    <w:rsid w:val="00283396"/>
    <w:rsid w:val="002F780C"/>
    <w:rsid w:val="003472AF"/>
    <w:rsid w:val="00396577"/>
    <w:rsid w:val="003B5895"/>
    <w:rsid w:val="003B5D2E"/>
    <w:rsid w:val="003B6C0D"/>
    <w:rsid w:val="005D7AEC"/>
    <w:rsid w:val="005E3C38"/>
    <w:rsid w:val="006348FA"/>
    <w:rsid w:val="0067086D"/>
    <w:rsid w:val="006D4592"/>
    <w:rsid w:val="00787F44"/>
    <w:rsid w:val="007C2850"/>
    <w:rsid w:val="008910F5"/>
    <w:rsid w:val="00916EC1"/>
    <w:rsid w:val="0093523B"/>
    <w:rsid w:val="00982CFE"/>
    <w:rsid w:val="009872AA"/>
    <w:rsid w:val="00A31C98"/>
    <w:rsid w:val="00A471D8"/>
    <w:rsid w:val="00A732A4"/>
    <w:rsid w:val="00A84282"/>
    <w:rsid w:val="00AE5975"/>
    <w:rsid w:val="00AF72AF"/>
    <w:rsid w:val="00B16417"/>
    <w:rsid w:val="00B20EFF"/>
    <w:rsid w:val="00BC4A18"/>
    <w:rsid w:val="00C118DB"/>
    <w:rsid w:val="00C42C46"/>
    <w:rsid w:val="00CF5DD1"/>
    <w:rsid w:val="00D45ECF"/>
    <w:rsid w:val="00DC7B18"/>
    <w:rsid w:val="00DE701D"/>
    <w:rsid w:val="00E03181"/>
    <w:rsid w:val="00E20D6E"/>
    <w:rsid w:val="00E46F1A"/>
    <w:rsid w:val="00F63B11"/>
    <w:rsid w:val="00FB5EF0"/>
    <w:rsid w:val="00FF3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592"/>
    <w:pPr>
      <w:tabs>
        <w:tab w:val="center" w:pos="4536"/>
        <w:tab w:val="right" w:pos="9072"/>
      </w:tabs>
      <w:spacing w:after="0" w:line="240" w:lineRule="auto"/>
    </w:pPr>
  </w:style>
  <w:style w:type="character" w:customStyle="1" w:styleId="En-tteCar">
    <w:name w:val="En-tête Car"/>
    <w:basedOn w:val="Policepardfaut"/>
    <w:link w:val="En-tte"/>
    <w:uiPriority w:val="99"/>
    <w:rsid w:val="006D4592"/>
  </w:style>
  <w:style w:type="paragraph" w:styleId="Pieddepage">
    <w:name w:val="footer"/>
    <w:basedOn w:val="Normal"/>
    <w:link w:val="PieddepageCar"/>
    <w:uiPriority w:val="99"/>
    <w:unhideWhenUsed/>
    <w:rsid w:val="006D4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592"/>
  </w:style>
  <w:style w:type="paragraph" w:styleId="Textedebulles">
    <w:name w:val="Balloon Text"/>
    <w:basedOn w:val="Normal"/>
    <w:link w:val="TextedebullesCar"/>
    <w:uiPriority w:val="99"/>
    <w:semiHidden/>
    <w:unhideWhenUsed/>
    <w:rsid w:val="006D4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592"/>
    <w:rPr>
      <w:rFonts w:ascii="Tahoma" w:hAnsi="Tahoma" w:cs="Tahoma"/>
      <w:sz w:val="16"/>
      <w:szCs w:val="16"/>
    </w:rPr>
  </w:style>
  <w:style w:type="character" w:styleId="Lienhypertexte">
    <w:name w:val="Hyperlink"/>
    <w:basedOn w:val="Policepardfaut"/>
    <w:uiPriority w:val="99"/>
    <w:unhideWhenUsed/>
    <w:rsid w:val="00CF5DD1"/>
    <w:rPr>
      <w:color w:val="0000FF" w:themeColor="hyperlink"/>
      <w:u w:val="single"/>
    </w:rPr>
  </w:style>
  <w:style w:type="paragraph" w:styleId="Paragraphedeliste">
    <w:name w:val="List Paragraph"/>
    <w:basedOn w:val="Normal"/>
    <w:uiPriority w:val="34"/>
    <w:qFormat/>
    <w:rsid w:val="00DC7B18"/>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592"/>
    <w:pPr>
      <w:tabs>
        <w:tab w:val="center" w:pos="4536"/>
        <w:tab w:val="right" w:pos="9072"/>
      </w:tabs>
      <w:spacing w:after="0" w:line="240" w:lineRule="auto"/>
    </w:pPr>
  </w:style>
  <w:style w:type="character" w:customStyle="1" w:styleId="En-tteCar">
    <w:name w:val="En-tête Car"/>
    <w:basedOn w:val="Policepardfaut"/>
    <w:link w:val="En-tte"/>
    <w:uiPriority w:val="99"/>
    <w:rsid w:val="006D4592"/>
  </w:style>
  <w:style w:type="paragraph" w:styleId="Pieddepage">
    <w:name w:val="footer"/>
    <w:basedOn w:val="Normal"/>
    <w:link w:val="PieddepageCar"/>
    <w:uiPriority w:val="99"/>
    <w:unhideWhenUsed/>
    <w:rsid w:val="006D4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592"/>
  </w:style>
  <w:style w:type="paragraph" w:styleId="Textedebulles">
    <w:name w:val="Balloon Text"/>
    <w:basedOn w:val="Normal"/>
    <w:link w:val="TextedebullesCar"/>
    <w:uiPriority w:val="99"/>
    <w:semiHidden/>
    <w:unhideWhenUsed/>
    <w:rsid w:val="006D4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592"/>
    <w:rPr>
      <w:rFonts w:ascii="Tahoma" w:hAnsi="Tahoma" w:cs="Tahoma"/>
      <w:sz w:val="16"/>
      <w:szCs w:val="16"/>
    </w:rPr>
  </w:style>
  <w:style w:type="character" w:styleId="Lienhypertexte">
    <w:name w:val="Hyperlink"/>
    <w:basedOn w:val="Policepardfaut"/>
    <w:uiPriority w:val="99"/>
    <w:unhideWhenUsed/>
    <w:rsid w:val="00CF5DD1"/>
    <w:rPr>
      <w:color w:val="0000FF" w:themeColor="hyperlink"/>
      <w:u w:val="single"/>
    </w:rPr>
  </w:style>
  <w:style w:type="paragraph" w:styleId="Paragraphedeliste">
    <w:name w:val="List Paragraph"/>
    <w:basedOn w:val="Normal"/>
    <w:uiPriority w:val="34"/>
    <w:qFormat/>
    <w:rsid w:val="00DC7B18"/>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louis-sidney@ac-dijon.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ine.louis-sidney@ac-dijon.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LENAIN Alexandra</dc:creator>
  <cp:lastModifiedBy>college Puisaye</cp:lastModifiedBy>
  <cp:revision>2</cp:revision>
  <cp:lastPrinted>2017-04-10T12:20:00Z</cp:lastPrinted>
  <dcterms:created xsi:type="dcterms:W3CDTF">2017-06-15T08:43:00Z</dcterms:created>
  <dcterms:modified xsi:type="dcterms:W3CDTF">2017-06-15T08:43:00Z</dcterms:modified>
</cp:coreProperties>
</file>